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FC9E" w14:textId="76AFF7B7" w:rsidR="00884495" w:rsidRPr="00884495" w:rsidRDefault="00884495" w:rsidP="00884495">
      <w:pPr>
        <w:pStyle w:val="Heading2"/>
        <w:jc w:val="center"/>
        <w:rPr>
          <w:b/>
          <w:smallCaps/>
          <w:sz w:val="28"/>
          <w:szCs w:val="28"/>
        </w:rPr>
      </w:pPr>
      <w:r w:rsidRPr="00884495">
        <w:rPr>
          <w:b/>
          <w:smallCaps/>
          <w:sz w:val="28"/>
          <w:szCs w:val="28"/>
        </w:rPr>
        <w:t>NOVA College-wide Course Content Summary</w:t>
      </w:r>
    </w:p>
    <w:p w14:paraId="525E1666" w14:textId="425A39EE" w:rsidR="00301C4F" w:rsidRPr="00884495" w:rsidRDefault="00301C4F" w:rsidP="00884495">
      <w:pPr>
        <w:pStyle w:val="Heading2"/>
        <w:jc w:val="center"/>
        <w:rPr>
          <w:b/>
          <w:smallCaps/>
          <w:sz w:val="28"/>
          <w:szCs w:val="28"/>
        </w:rPr>
      </w:pPr>
      <w:r w:rsidRPr="00884495">
        <w:rPr>
          <w:b/>
          <w:smallCaps/>
          <w:sz w:val="28"/>
          <w:szCs w:val="28"/>
        </w:rPr>
        <w:t>IT</w:t>
      </w:r>
      <w:r w:rsidR="00FB1F4F" w:rsidRPr="00884495">
        <w:rPr>
          <w:b/>
          <w:smallCaps/>
          <w:sz w:val="28"/>
          <w:szCs w:val="28"/>
        </w:rPr>
        <w:t>D</w:t>
      </w:r>
      <w:r w:rsidRPr="00884495">
        <w:rPr>
          <w:b/>
          <w:smallCaps/>
          <w:sz w:val="28"/>
          <w:szCs w:val="28"/>
        </w:rPr>
        <w:t xml:space="preserve"> </w:t>
      </w:r>
      <w:r w:rsidR="00FB1F4F" w:rsidRPr="00884495">
        <w:rPr>
          <w:b/>
          <w:smallCaps/>
          <w:sz w:val="28"/>
          <w:szCs w:val="28"/>
        </w:rPr>
        <w:t>195</w:t>
      </w:r>
      <w:r w:rsidRPr="00884495">
        <w:rPr>
          <w:b/>
          <w:smallCaps/>
          <w:sz w:val="28"/>
          <w:szCs w:val="28"/>
        </w:rPr>
        <w:t xml:space="preserve"> </w:t>
      </w:r>
      <w:r w:rsidR="00FB1F4F" w:rsidRPr="00884495">
        <w:rPr>
          <w:b/>
          <w:smallCaps/>
          <w:sz w:val="28"/>
          <w:szCs w:val="28"/>
        </w:rPr>
        <w:t>–</w:t>
      </w:r>
      <w:r w:rsidRPr="00884495">
        <w:rPr>
          <w:b/>
          <w:smallCaps/>
          <w:sz w:val="28"/>
          <w:szCs w:val="28"/>
        </w:rPr>
        <w:t xml:space="preserve"> </w:t>
      </w:r>
      <w:r w:rsidR="001676C5">
        <w:rPr>
          <w:b/>
          <w:smallCaps/>
          <w:sz w:val="28"/>
          <w:szCs w:val="28"/>
        </w:rPr>
        <w:t xml:space="preserve">Applied </w:t>
      </w:r>
      <w:r w:rsidR="009E0B75" w:rsidRPr="00884495">
        <w:rPr>
          <w:b/>
          <w:smallCaps/>
          <w:sz w:val="28"/>
          <w:szCs w:val="28"/>
        </w:rPr>
        <w:t xml:space="preserve">Data </w:t>
      </w:r>
      <w:r w:rsidR="00884495">
        <w:rPr>
          <w:b/>
          <w:smallCaps/>
          <w:sz w:val="28"/>
          <w:szCs w:val="28"/>
        </w:rPr>
        <w:t>Science</w:t>
      </w:r>
      <w:r w:rsidR="001676C5">
        <w:rPr>
          <w:b/>
          <w:smallCaps/>
          <w:sz w:val="28"/>
          <w:szCs w:val="28"/>
        </w:rPr>
        <w:t xml:space="preserve"> Techniques </w:t>
      </w:r>
      <w:r w:rsidR="00884495" w:rsidRPr="00884495">
        <w:rPr>
          <w:b/>
          <w:smallCaps/>
          <w:sz w:val="28"/>
          <w:szCs w:val="28"/>
        </w:rPr>
        <w:t>(</w:t>
      </w:r>
      <w:r w:rsidR="00884495">
        <w:rPr>
          <w:b/>
          <w:smallCaps/>
          <w:sz w:val="28"/>
          <w:szCs w:val="28"/>
        </w:rPr>
        <w:t>3</w:t>
      </w:r>
      <w:r w:rsidR="00884495" w:rsidRPr="00884495">
        <w:rPr>
          <w:b/>
          <w:smallCaps/>
          <w:sz w:val="28"/>
          <w:szCs w:val="28"/>
        </w:rPr>
        <w:t xml:space="preserve"> cr.)</w:t>
      </w:r>
    </w:p>
    <w:p w14:paraId="7E8E32A6" w14:textId="77777777" w:rsidR="00301C4F" w:rsidRPr="0027064E" w:rsidRDefault="00301C4F" w:rsidP="00301C4F"/>
    <w:p w14:paraId="303A0437" w14:textId="77777777" w:rsidR="00301C4F" w:rsidRPr="00112C1C" w:rsidRDefault="00301C4F" w:rsidP="00301C4F">
      <w:pPr>
        <w:contextualSpacing/>
        <w:rPr>
          <w:b/>
          <w:bCs/>
        </w:rPr>
      </w:pPr>
      <w:r w:rsidRPr="00112C1C">
        <w:rPr>
          <w:b/>
          <w:bCs/>
        </w:rPr>
        <w:t>Course Description</w:t>
      </w:r>
    </w:p>
    <w:p w14:paraId="2DBE7C72" w14:textId="77777777" w:rsidR="001676C5" w:rsidRDefault="001676C5" w:rsidP="001676C5">
      <w:pPr>
        <w:rPr>
          <w:rFonts w:asciiTheme="minorHAnsi" w:eastAsia="Century Gothic" w:hAnsiTheme="minorHAnsi" w:cstheme="minorHAnsi"/>
        </w:rPr>
      </w:pPr>
      <w:r w:rsidRPr="00E73F83">
        <w:rPr>
          <w:rFonts w:asciiTheme="minorHAnsi" w:eastAsia="Century Gothic" w:hAnsiTheme="minorHAnsi" w:cstheme="minorHAnsi"/>
        </w:rPr>
        <w:t>Reviews the basics of descriptive and inferential statistics, probability, and distribution</w:t>
      </w:r>
      <w:r>
        <w:rPr>
          <w:rFonts w:asciiTheme="minorHAnsi" w:eastAsia="Century Gothic" w:hAnsiTheme="minorHAnsi" w:cstheme="minorHAnsi"/>
        </w:rPr>
        <w:t>, as well as basic dataset manipulation and plotting techniques,</w:t>
      </w:r>
      <w:r w:rsidRPr="00E73F83">
        <w:rPr>
          <w:rFonts w:asciiTheme="minorHAnsi" w:eastAsia="Century Gothic" w:hAnsiTheme="minorHAnsi" w:cstheme="minorHAnsi"/>
        </w:rPr>
        <w:t xml:space="preserve"> with a specific focus on application to real datasets</w:t>
      </w:r>
      <w:r>
        <w:rPr>
          <w:rFonts w:asciiTheme="minorHAnsi" w:eastAsia="Century Gothic" w:hAnsiTheme="minorHAnsi" w:cstheme="minorHAnsi"/>
        </w:rPr>
        <w:t xml:space="preserve"> using GUI software tools as well as Python</w:t>
      </w:r>
      <w:r w:rsidRPr="00E73F83">
        <w:rPr>
          <w:rFonts w:asciiTheme="minorHAnsi" w:eastAsia="Century Gothic" w:hAnsiTheme="minorHAnsi" w:cstheme="minorHAnsi"/>
        </w:rPr>
        <w:t>. Lecture 3 hours per week.</w:t>
      </w:r>
    </w:p>
    <w:p w14:paraId="5362E5B7" w14:textId="77777777" w:rsidR="00FB1F4F" w:rsidRDefault="00FB1F4F" w:rsidP="00301C4F">
      <w:pPr>
        <w:contextualSpacing/>
        <w:rPr>
          <w:bCs/>
        </w:rPr>
      </w:pPr>
    </w:p>
    <w:p w14:paraId="39E71900" w14:textId="77777777" w:rsidR="00301C4F" w:rsidRPr="00112C1C" w:rsidRDefault="00301C4F" w:rsidP="00301C4F">
      <w:pPr>
        <w:contextualSpacing/>
        <w:rPr>
          <w:b/>
          <w:bCs/>
        </w:rPr>
      </w:pPr>
      <w:r w:rsidRPr="00112C1C">
        <w:rPr>
          <w:b/>
          <w:bCs/>
        </w:rPr>
        <w:t>General Course Purpose</w:t>
      </w:r>
    </w:p>
    <w:p w14:paraId="71B6D609" w14:textId="790186D4" w:rsidR="00301C4F" w:rsidRPr="00161773" w:rsidRDefault="00301C4F" w:rsidP="00301C4F">
      <w:pPr>
        <w:contextualSpacing/>
        <w:rPr>
          <w:bCs/>
        </w:rPr>
      </w:pPr>
      <w:r w:rsidRPr="00112C1C">
        <w:rPr>
          <w:bCs/>
        </w:rPr>
        <w:t xml:space="preserve">To </w:t>
      </w:r>
      <w:r w:rsidR="00507786">
        <w:rPr>
          <w:bCs/>
        </w:rPr>
        <w:t>give</w:t>
      </w:r>
      <w:r w:rsidRPr="00112C1C">
        <w:rPr>
          <w:bCs/>
        </w:rPr>
        <w:t xml:space="preserve"> the student</w:t>
      </w:r>
      <w:r w:rsidR="009E0B75">
        <w:rPr>
          <w:bCs/>
        </w:rPr>
        <w:t xml:space="preserve"> </w:t>
      </w:r>
      <w:r w:rsidR="00507786">
        <w:rPr>
          <w:bCs/>
        </w:rPr>
        <w:t xml:space="preserve">a foundation in the </w:t>
      </w:r>
      <w:r w:rsidR="001676C5">
        <w:rPr>
          <w:bCs/>
        </w:rPr>
        <w:t xml:space="preserve">use </w:t>
      </w:r>
      <w:r w:rsidR="00507786">
        <w:rPr>
          <w:bCs/>
        </w:rPr>
        <w:t xml:space="preserve">of </w:t>
      </w:r>
      <w:r w:rsidR="001676C5">
        <w:rPr>
          <w:bCs/>
        </w:rPr>
        <w:t xml:space="preserve">statistics </w:t>
      </w:r>
      <w:r w:rsidR="00507786">
        <w:rPr>
          <w:bCs/>
        </w:rPr>
        <w:t xml:space="preserve">to characterize and explore </w:t>
      </w:r>
      <w:r w:rsidR="001676C5">
        <w:rPr>
          <w:bCs/>
        </w:rPr>
        <w:t>datasets using visual tools as well as coding in Python</w:t>
      </w:r>
      <w:r w:rsidRPr="00112C1C">
        <w:rPr>
          <w:bCs/>
        </w:rPr>
        <w:t>.</w:t>
      </w:r>
    </w:p>
    <w:p w14:paraId="0E3E0A96" w14:textId="77777777" w:rsidR="00301C4F" w:rsidRDefault="00301C4F" w:rsidP="00301C4F">
      <w:pPr>
        <w:pStyle w:val="NormalWeb"/>
        <w:contextualSpacing/>
        <w:rPr>
          <w:b/>
          <w:bCs/>
          <w:color w:val="000000"/>
        </w:rPr>
      </w:pPr>
    </w:p>
    <w:p w14:paraId="7D28E4F2" w14:textId="3E019C4A" w:rsidR="00301C4F" w:rsidRPr="001854AB" w:rsidRDefault="00301C4F" w:rsidP="00301C4F">
      <w:pPr>
        <w:pStyle w:val="NormalWeb"/>
        <w:contextualSpacing/>
        <w:rPr>
          <w:b/>
          <w:bCs/>
          <w:color w:val="000000"/>
        </w:rPr>
      </w:pPr>
      <w:r w:rsidRPr="001854AB">
        <w:rPr>
          <w:b/>
          <w:bCs/>
          <w:color w:val="000000"/>
        </w:rPr>
        <w:t>Course Prerequisites</w:t>
      </w:r>
    </w:p>
    <w:p w14:paraId="31A357E6" w14:textId="68B43366" w:rsidR="00FB1F4F" w:rsidRPr="00FB1F4F" w:rsidRDefault="00301C4F" w:rsidP="00FB1F4F">
      <w:pPr>
        <w:pStyle w:val="NormalWeb"/>
        <w:contextualSpacing/>
        <w:rPr>
          <w:bCs/>
          <w:iCs/>
          <w:color w:val="000000"/>
        </w:rPr>
      </w:pPr>
      <w:r w:rsidRPr="00E66ED2">
        <w:rPr>
          <w:bCs/>
          <w:iCs/>
          <w:color w:val="000000"/>
        </w:rPr>
        <w:t xml:space="preserve">Prerequisite: </w:t>
      </w:r>
      <w:r w:rsidR="00FB1F4F" w:rsidRPr="00FB1F4F">
        <w:rPr>
          <w:bCs/>
          <w:iCs/>
          <w:color w:val="000000"/>
        </w:rPr>
        <w:t>Math background equivalent to basic statistics, pre-algebra</w:t>
      </w:r>
    </w:p>
    <w:p w14:paraId="782F6D3E" w14:textId="1840A5CA" w:rsidR="00301C4F" w:rsidRPr="00E66ED2" w:rsidRDefault="00FB1F4F" w:rsidP="00FB1F4F">
      <w:pPr>
        <w:pStyle w:val="NormalWeb"/>
        <w:contextualSpacing/>
        <w:rPr>
          <w:bCs/>
          <w:iCs/>
          <w:color w:val="000000"/>
        </w:rPr>
      </w:pPr>
      <w:r w:rsidRPr="00FB1F4F">
        <w:rPr>
          <w:bCs/>
          <w:iCs/>
          <w:color w:val="000000"/>
        </w:rPr>
        <w:t>Recommended: ITP 150</w:t>
      </w:r>
      <w:r>
        <w:rPr>
          <w:bCs/>
          <w:iCs/>
          <w:color w:val="000000"/>
        </w:rPr>
        <w:t xml:space="preserve"> -</w:t>
      </w:r>
      <w:r w:rsidRPr="00FB1F4F">
        <w:rPr>
          <w:bCs/>
          <w:iCs/>
          <w:color w:val="000000"/>
        </w:rPr>
        <w:t xml:space="preserve"> Python Programming (or Python experience)</w:t>
      </w:r>
    </w:p>
    <w:p w14:paraId="5B75C020" w14:textId="2879C30C" w:rsidR="00301C4F" w:rsidRPr="001676C5" w:rsidRDefault="00301C4F" w:rsidP="00301C4F">
      <w:pPr>
        <w:pStyle w:val="NormalWeb"/>
        <w:contextualSpacing/>
        <w:rPr>
          <w:bCs/>
          <w:iCs/>
          <w:color w:val="000000"/>
        </w:rPr>
      </w:pPr>
    </w:p>
    <w:p w14:paraId="4F5883F6" w14:textId="77777777" w:rsidR="00301C4F" w:rsidRPr="001854AB" w:rsidRDefault="00301C4F" w:rsidP="00301C4F">
      <w:pPr>
        <w:pStyle w:val="NormalWeb"/>
        <w:contextualSpacing/>
        <w:rPr>
          <w:b/>
          <w:bCs/>
          <w:color w:val="000000"/>
        </w:rPr>
      </w:pPr>
      <w:r w:rsidRPr="001854AB">
        <w:rPr>
          <w:b/>
          <w:bCs/>
          <w:color w:val="000000"/>
        </w:rPr>
        <w:t>Course Objectives</w:t>
      </w:r>
    </w:p>
    <w:p w14:paraId="11CB4345" w14:textId="6427FBB4" w:rsidR="00301C4F" w:rsidRPr="00112C1C" w:rsidRDefault="00DB5A5A" w:rsidP="00301C4F">
      <w:pPr>
        <w:numPr>
          <w:ilvl w:val="0"/>
          <w:numId w:val="1"/>
        </w:numPr>
        <w:contextualSpacing/>
        <w:rPr>
          <w:bCs/>
        </w:rPr>
      </w:pPr>
      <w:r>
        <w:rPr>
          <w:bCs/>
        </w:rPr>
        <w:t>Describe and use basic statistics on data.</w:t>
      </w:r>
    </w:p>
    <w:p w14:paraId="3DE06BCF" w14:textId="696A30B7" w:rsidR="00301C4F" w:rsidRDefault="00DB5A5A" w:rsidP="00301C4F">
      <w:pPr>
        <w:numPr>
          <w:ilvl w:val="0"/>
          <w:numId w:val="1"/>
        </w:numPr>
        <w:contextualSpacing/>
        <w:rPr>
          <w:bCs/>
        </w:rPr>
      </w:pPr>
      <w:r>
        <w:rPr>
          <w:bCs/>
        </w:rPr>
        <w:t>Describe</w:t>
      </w:r>
      <w:r w:rsidR="001676C5">
        <w:rPr>
          <w:bCs/>
        </w:rPr>
        <w:t xml:space="preserve">, </w:t>
      </w:r>
      <w:r>
        <w:rPr>
          <w:bCs/>
        </w:rPr>
        <w:t>work with</w:t>
      </w:r>
      <w:r w:rsidR="001676C5">
        <w:rPr>
          <w:bCs/>
        </w:rPr>
        <w:t>, and manipulate</w:t>
      </w:r>
      <w:r>
        <w:rPr>
          <w:bCs/>
        </w:rPr>
        <w:t xml:space="preserve"> datasets from </w:t>
      </w:r>
      <w:r w:rsidR="001676C5">
        <w:rPr>
          <w:bCs/>
        </w:rPr>
        <w:t xml:space="preserve">various </w:t>
      </w:r>
      <w:r>
        <w:rPr>
          <w:bCs/>
        </w:rPr>
        <w:t>sources and formats.</w:t>
      </w:r>
    </w:p>
    <w:p w14:paraId="554F540E" w14:textId="077AF9D7" w:rsidR="00301C4F" w:rsidRDefault="00D7533B" w:rsidP="00301C4F">
      <w:pPr>
        <w:numPr>
          <w:ilvl w:val="0"/>
          <w:numId w:val="1"/>
        </w:numPr>
        <w:contextualSpacing/>
        <w:rPr>
          <w:bCs/>
        </w:rPr>
      </w:pPr>
      <w:r>
        <w:rPr>
          <w:bCs/>
        </w:rPr>
        <w:t>Extract, transfer and clean up data from raw data sources, transforming them into usable forms.</w:t>
      </w:r>
    </w:p>
    <w:p w14:paraId="13CF726B" w14:textId="435EBF1F" w:rsidR="00D7533B" w:rsidRDefault="00D7533B" w:rsidP="00301C4F">
      <w:pPr>
        <w:numPr>
          <w:ilvl w:val="0"/>
          <w:numId w:val="1"/>
        </w:numPr>
        <w:contextualSpacing/>
        <w:rPr>
          <w:bCs/>
        </w:rPr>
      </w:pPr>
      <w:r>
        <w:rPr>
          <w:bCs/>
        </w:rPr>
        <w:t>Describe and generate various visualizations from raw and derived data.</w:t>
      </w:r>
    </w:p>
    <w:p w14:paraId="5F587D24" w14:textId="77777777" w:rsidR="00301C4F" w:rsidRDefault="00301C4F" w:rsidP="00301C4F">
      <w:pPr>
        <w:contextualSpacing/>
      </w:pPr>
    </w:p>
    <w:p w14:paraId="60C5C909" w14:textId="77777777" w:rsidR="00301C4F" w:rsidRPr="001854AB" w:rsidRDefault="00301C4F" w:rsidP="00301C4F">
      <w:pPr>
        <w:pStyle w:val="NormalWeb"/>
        <w:contextualSpacing/>
        <w:rPr>
          <w:b/>
          <w:bCs/>
          <w:color w:val="000000"/>
        </w:rPr>
      </w:pPr>
      <w:r w:rsidRPr="001854AB">
        <w:rPr>
          <w:b/>
          <w:bCs/>
          <w:color w:val="000000"/>
        </w:rPr>
        <w:t>Major Topics to be Included</w:t>
      </w:r>
    </w:p>
    <w:p w14:paraId="5DEB2437" w14:textId="63E43CAB" w:rsidR="00301C4F" w:rsidRDefault="00D7533B" w:rsidP="00301C4F">
      <w:pPr>
        <w:numPr>
          <w:ilvl w:val="0"/>
          <w:numId w:val="2"/>
        </w:numPr>
      </w:pPr>
      <w:r>
        <w:t>Basic descriptive statistics</w:t>
      </w:r>
    </w:p>
    <w:p w14:paraId="45F857F1" w14:textId="7C6C2455" w:rsidR="00D7533B" w:rsidRDefault="00D7533B" w:rsidP="00301C4F">
      <w:pPr>
        <w:numPr>
          <w:ilvl w:val="0"/>
          <w:numId w:val="2"/>
        </w:numPr>
      </w:pPr>
      <w:r>
        <w:t>Statistical distributions</w:t>
      </w:r>
    </w:p>
    <w:p w14:paraId="5BBAC996" w14:textId="6C3D20B1" w:rsidR="00D7533B" w:rsidRDefault="00D7533B" w:rsidP="00301C4F">
      <w:pPr>
        <w:numPr>
          <w:ilvl w:val="0"/>
          <w:numId w:val="2"/>
        </w:numPr>
      </w:pPr>
      <w:r>
        <w:t>Data manipulation and cleaning/’wrangling’</w:t>
      </w:r>
    </w:p>
    <w:p w14:paraId="60F9A3F5" w14:textId="2345D2F2" w:rsidR="00D7533B" w:rsidRDefault="00D7533B" w:rsidP="00301C4F">
      <w:pPr>
        <w:numPr>
          <w:ilvl w:val="0"/>
          <w:numId w:val="2"/>
        </w:numPr>
      </w:pPr>
      <w:r>
        <w:t>Data visualization</w:t>
      </w:r>
    </w:p>
    <w:p w14:paraId="563D0717" w14:textId="4288D37D" w:rsidR="00D7533B" w:rsidRDefault="001676C5" w:rsidP="00301C4F">
      <w:pPr>
        <w:numPr>
          <w:ilvl w:val="0"/>
          <w:numId w:val="2"/>
        </w:numPr>
      </w:pPr>
      <w:r>
        <w:t xml:space="preserve">GUI applications and </w:t>
      </w:r>
      <w:r w:rsidR="00702D13">
        <w:t>Python</w:t>
      </w:r>
      <w:r>
        <w:t xml:space="preserve"> to describe datasets with statistics and plots</w:t>
      </w:r>
    </w:p>
    <w:p w14:paraId="20D92EF8" w14:textId="77777777" w:rsidR="00301C4F" w:rsidRDefault="00301C4F" w:rsidP="00301C4F">
      <w:pPr>
        <w:contextualSpacing/>
      </w:pPr>
    </w:p>
    <w:p w14:paraId="03A5EA89" w14:textId="2439CABC" w:rsidR="00D7533B" w:rsidRDefault="00301C4F" w:rsidP="00301C4F">
      <w:pPr>
        <w:pStyle w:val="NormalWeb"/>
        <w:contextualSpacing/>
        <w:rPr>
          <w:b/>
          <w:bCs/>
          <w:color w:val="000000"/>
        </w:rPr>
      </w:pPr>
      <w:r w:rsidRPr="001854AB">
        <w:rPr>
          <w:b/>
          <w:bCs/>
          <w:color w:val="000000"/>
        </w:rPr>
        <w:t>Student Learning Outcome</w:t>
      </w:r>
      <w:r w:rsidR="00D7533B">
        <w:rPr>
          <w:b/>
          <w:bCs/>
          <w:color w:val="000000"/>
        </w:rPr>
        <w:t xml:space="preserve"> </w:t>
      </w:r>
    </w:p>
    <w:p w14:paraId="5B88E882"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1676C5">
        <w:rPr>
          <w:rFonts w:asciiTheme="minorHAnsi" w:eastAsia="Century Gothic" w:hAnsiTheme="minorHAnsi" w:cstheme="minorHAnsi"/>
          <w:color w:val="auto"/>
          <w:sz w:val="22"/>
          <w:szCs w:val="22"/>
        </w:rPr>
        <w:t xml:space="preserve">Explain the </w:t>
      </w:r>
      <w:r w:rsidRPr="00507786">
        <w:rPr>
          <w:rFonts w:asciiTheme="minorHAnsi" w:eastAsia="Century Gothic" w:hAnsiTheme="minorHAnsi" w:cstheme="minorHAnsi"/>
          <w:color w:val="auto"/>
          <w:sz w:val="22"/>
          <w:szCs w:val="22"/>
        </w:rPr>
        <w:t>purpose of statistics</w:t>
      </w:r>
    </w:p>
    <w:p w14:paraId="2E4C980C"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w:t>
      </w:r>
    </w:p>
    <w:p w14:paraId="4B71CF83" w14:textId="24B9B743"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qualitative variable</w:t>
      </w:r>
      <w:r w:rsidR="00294BDB">
        <w:rPr>
          <w:rFonts w:asciiTheme="minorHAnsi" w:eastAsia="Century Gothic" w:hAnsiTheme="minorHAnsi" w:cstheme="minorHAnsi"/>
          <w:color w:val="auto"/>
          <w:sz w:val="22"/>
          <w:szCs w:val="22"/>
        </w:rPr>
        <w:t>s</w:t>
      </w:r>
    </w:p>
    <w:p w14:paraId="6832B58C" w14:textId="186AD554"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quantitative variable</w:t>
      </w:r>
      <w:r w:rsidR="00294BDB">
        <w:rPr>
          <w:rFonts w:asciiTheme="minorHAnsi" w:eastAsia="Century Gothic" w:hAnsiTheme="minorHAnsi" w:cstheme="minorHAnsi"/>
          <w:color w:val="auto"/>
          <w:sz w:val="22"/>
          <w:szCs w:val="22"/>
        </w:rPr>
        <w:t>s</w:t>
      </w:r>
    </w:p>
    <w:p w14:paraId="7C6B9758" w14:textId="605883FB"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continuous quantitative variable</w:t>
      </w:r>
      <w:r w:rsidR="00294BDB">
        <w:rPr>
          <w:rFonts w:asciiTheme="minorHAnsi" w:eastAsia="Century Gothic" w:hAnsiTheme="minorHAnsi" w:cstheme="minorHAnsi"/>
          <w:color w:val="auto"/>
          <w:sz w:val="22"/>
          <w:szCs w:val="22"/>
        </w:rPr>
        <w:t>s</w:t>
      </w:r>
    </w:p>
    <w:p w14:paraId="469A02DB" w14:textId="339306E6"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discrete quantitative variable</w:t>
      </w:r>
      <w:r w:rsidR="00294BDB">
        <w:rPr>
          <w:rFonts w:asciiTheme="minorHAnsi" w:eastAsia="Century Gothic" w:hAnsiTheme="minorHAnsi" w:cstheme="minorHAnsi"/>
          <w:color w:val="auto"/>
          <w:sz w:val="22"/>
          <w:szCs w:val="22"/>
        </w:rPr>
        <w:t>s</w:t>
      </w:r>
    </w:p>
    <w:p w14:paraId="1D6C5704"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 data set</w:t>
      </w:r>
    </w:p>
    <w:p w14:paraId="6052E48E"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 xml:space="preserve">Define distribution, Gaussian distribution </w:t>
      </w:r>
      <w:r w:rsidRPr="00507786">
        <w:rPr>
          <w:rFonts w:asciiTheme="minorHAnsi" w:eastAsia="Century Gothic" w:hAnsiTheme="minorHAnsi" w:cstheme="minorHAnsi"/>
          <w:i/>
          <w:iCs/>
          <w:color w:val="auto"/>
          <w:sz w:val="22"/>
          <w:szCs w:val="22"/>
        </w:rPr>
        <w:t>(normal dist.)</w:t>
      </w:r>
    </w:p>
    <w:p w14:paraId="67170CF3"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explain the purpose of a metric</w:t>
      </w:r>
    </w:p>
    <w:p w14:paraId="7A58BFA8"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i/>
          <w:iCs/>
          <w:color w:val="auto"/>
          <w:sz w:val="22"/>
          <w:szCs w:val="22"/>
        </w:rPr>
        <w:t>Measuring Central Tendency</w:t>
      </w:r>
    </w:p>
    <w:p w14:paraId="39BD9A20"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calculate the mean</w:t>
      </w:r>
    </w:p>
    <w:p w14:paraId="39CE8E79"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calculate the median</w:t>
      </w:r>
    </w:p>
    <w:p w14:paraId="443C916C"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calculate the mode</w:t>
      </w:r>
    </w:p>
    <w:p w14:paraId="62A3B16D"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i/>
          <w:iCs/>
          <w:color w:val="auto"/>
          <w:sz w:val="22"/>
          <w:szCs w:val="22"/>
        </w:rPr>
        <w:t>Measuring Dispersion</w:t>
      </w:r>
    </w:p>
    <w:p w14:paraId="3CDA9098"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calculate the range</w:t>
      </w:r>
    </w:p>
    <w:p w14:paraId="27E9E393"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assess a skew</w:t>
      </w:r>
    </w:p>
    <w:p w14:paraId="52CC3566"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variability</w:t>
      </w:r>
    </w:p>
    <w:p w14:paraId="7F297054"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outliers</w:t>
      </w:r>
    </w:p>
    <w:p w14:paraId="73C74464" w14:textId="77777777" w:rsidR="001676C5" w:rsidRPr="00507786" w:rsidRDefault="001676C5" w:rsidP="001676C5">
      <w:pPr>
        <w:pStyle w:val="ListParagraph"/>
        <w:numPr>
          <w:ilvl w:val="1"/>
          <w:numId w:val="6"/>
        </w:numPr>
        <w:rPr>
          <w:rFonts w:asciiTheme="minorHAnsi" w:eastAsia="Century Gothic" w:hAnsiTheme="minorHAnsi" w:cstheme="minorHAnsi"/>
        </w:rPr>
      </w:pPr>
      <w:r w:rsidRPr="00507786">
        <w:rPr>
          <w:rFonts w:asciiTheme="minorHAnsi" w:eastAsia="Century Gothic" w:hAnsiTheme="minorHAnsi" w:cstheme="minorHAnsi"/>
        </w:rPr>
        <w:t>Define variance (σ</w:t>
      </w:r>
      <w:r w:rsidRPr="00507786">
        <w:rPr>
          <w:rFonts w:asciiTheme="minorHAnsi" w:eastAsia="Century Gothic" w:hAnsiTheme="minorHAnsi" w:cstheme="minorHAnsi"/>
          <w:vertAlign w:val="superscript"/>
        </w:rPr>
        <w:t>2</w:t>
      </w:r>
      <w:r w:rsidRPr="00507786">
        <w:rPr>
          <w:rFonts w:asciiTheme="minorHAnsi" w:eastAsia="Century Gothic" w:hAnsiTheme="minorHAnsi" w:cstheme="minorHAnsi"/>
        </w:rPr>
        <w:t>)</w:t>
      </w:r>
    </w:p>
    <w:p w14:paraId="3E97B686"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lastRenderedPageBreak/>
        <w:t>Define and calculate standard deviation (σ)</w:t>
      </w:r>
    </w:p>
    <w:p w14:paraId="5D4218CE"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express the formula for standard error</w:t>
      </w:r>
    </w:p>
    <w:p w14:paraId="6745685E"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explain the purpose of evaluation metrics</w:t>
      </w:r>
    </w:p>
    <w:p w14:paraId="6CC1C373"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and calculate precision</w:t>
      </w:r>
    </w:p>
    <w:p w14:paraId="607402CB"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correlations</w:t>
      </w:r>
    </w:p>
    <w:p w14:paraId="5D9C14DD"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independent variable</w:t>
      </w:r>
    </w:p>
    <w:p w14:paraId="47D94A6F"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dependent variable</w:t>
      </w:r>
    </w:p>
    <w:p w14:paraId="76097098"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Explain the purpose of visualization plots</w:t>
      </w:r>
    </w:p>
    <w:p w14:paraId="6331631D"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Define a random variable</w:t>
      </w:r>
    </w:p>
    <w:p w14:paraId="78B43EF3"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Explain the distribution of random variables</w:t>
      </w:r>
    </w:p>
    <w:p w14:paraId="35DFF44D"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Formulate null and alternative hypotheses</w:t>
      </w:r>
    </w:p>
    <w:p w14:paraId="6BAC09E8"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Compare and contrast z-tests and t-tests</w:t>
      </w:r>
    </w:p>
    <w:p w14:paraId="4205049D"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 xml:space="preserve">Identify Type I </w:t>
      </w:r>
      <w:r w:rsidRPr="00507786">
        <w:rPr>
          <w:rFonts w:asciiTheme="minorHAnsi" w:eastAsia="Century Gothic" w:hAnsiTheme="minorHAnsi" w:cstheme="minorHAnsi"/>
          <w:i/>
          <w:iCs/>
          <w:color w:val="auto"/>
          <w:sz w:val="22"/>
          <w:szCs w:val="22"/>
        </w:rPr>
        <w:t xml:space="preserve">(false positive) </w:t>
      </w:r>
      <w:r w:rsidRPr="00507786">
        <w:rPr>
          <w:rFonts w:asciiTheme="minorHAnsi" w:eastAsia="Century Gothic" w:hAnsiTheme="minorHAnsi" w:cstheme="minorHAnsi"/>
          <w:color w:val="auto"/>
          <w:sz w:val="22"/>
          <w:szCs w:val="22"/>
        </w:rPr>
        <w:t xml:space="preserve">and Type II </w:t>
      </w:r>
      <w:r w:rsidRPr="00507786">
        <w:rPr>
          <w:rFonts w:asciiTheme="minorHAnsi" w:eastAsia="Century Gothic" w:hAnsiTheme="minorHAnsi" w:cstheme="minorHAnsi"/>
          <w:i/>
          <w:iCs/>
          <w:color w:val="auto"/>
          <w:sz w:val="22"/>
          <w:szCs w:val="22"/>
        </w:rPr>
        <w:t xml:space="preserve">(false negative) </w:t>
      </w:r>
      <w:r w:rsidRPr="00507786">
        <w:rPr>
          <w:rFonts w:asciiTheme="minorHAnsi" w:eastAsia="Century Gothic" w:hAnsiTheme="minorHAnsi" w:cstheme="minorHAnsi"/>
          <w:color w:val="auto"/>
          <w:sz w:val="22"/>
          <w:szCs w:val="22"/>
        </w:rPr>
        <w:t>errors</w:t>
      </w:r>
    </w:p>
    <w:p w14:paraId="558ED446"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 xml:space="preserve">Use a statistical software package to </w:t>
      </w:r>
    </w:p>
    <w:p w14:paraId="63726814"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calculate sample means, standard deviation, and confidence intervals</w:t>
      </w:r>
    </w:p>
    <w:p w14:paraId="370FC1A0"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create appropriate graphs</w:t>
      </w:r>
    </w:p>
    <w:p w14:paraId="7283E25A" w14:textId="77777777" w:rsidR="001676C5" w:rsidRPr="00507786" w:rsidRDefault="001676C5" w:rsidP="001676C5">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Use Python tools, such as Numpy, Pandas, and Matplotlib to</w:t>
      </w:r>
    </w:p>
    <w:p w14:paraId="488F7E9F"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load datasets into memory</w:t>
      </w:r>
    </w:p>
    <w:p w14:paraId="43F97134"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manipulate table data</w:t>
      </w:r>
    </w:p>
    <w:p w14:paraId="5378B0C1"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generate statistical information about a dataset, including metrics on data quality</w:t>
      </w:r>
    </w:p>
    <w:p w14:paraId="5821C649"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perform common statistical calculations</w:t>
      </w:r>
    </w:p>
    <w:p w14:paraId="22C0C71F" w14:textId="77777777" w:rsidR="001676C5" w:rsidRPr="00507786" w:rsidRDefault="001676C5" w:rsidP="001676C5">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507786">
        <w:rPr>
          <w:rFonts w:asciiTheme="minorHAnsi" w:eastAsia="Century Gothic" w:hAnsiTheme="minorHAnsi" w:cstheme="minorHAnsi"/>
          <w:color w:val="auto"/>
          <w:sz w:val="22"/>
          <w:szCs w:val="22"/>
        </w:rPr>
        <w:t>generate various plots for visualizing raw datasets</w:t>
      </w:r>
    </w:p>
    <w:p w14:paraId="4AC22353" w14:textId="77777777" w:rsidR="00507786" w:rsidRDefault="00507786" w:rsidP="00507786">
      <w:pPr>
        <w:spacing w:line="259" w:lineRule="auto"/>
      </w:pPr>
    </w:p>
    <w:p w14:paraId="30FFC2DC" w14:textId="29841263" w:rsidR="00301C4F" w:rsidRPr="00D2346B" w:rsidRDefault="00301C4F" w:rsidP="001676C5">
      <w:pPr>
        <w:spacing w:after="160" w:line="259" w:lineRule="auto"/>
        <w:rPr>
          <w:b/>
          <w:bCs/>
        </w:rPr>
      </w:pPr>
      <w:r w:rsidRPr="00D2346B">
        <w:rPr>
          <w:b/>
          <w:bCs/>
        </w:rPr>
        <w:t>Required Time Allocation per Topic</w:t>
      </w:r>
    </w:p>
    <w:p w14:paraId="5EE3405F" w14:textId="76823CD1" w:rsidR="00301C4F" w:rsidRDefault="00FD07F2" w:rsidP="00301C4F">
      <w:pPr>
        <w:contextualSpacing/>
      </w:pPr>
      <w:r>
        <w:t>T</w:t>
      </w:r>
      <w:r w:rsidR="00301C4F">
        <w:t xml:space="preserve">o standardize the core topics of </w:t>
      </w:r>
      <w:r>
        <w:t>this course</w:t>
      </w:r>
      <w:r w:rsidR="00301C4F">
        <w:t xml:space="preserve">, the following student contact hours per topic are required. Each syllabus should be created to adhere as closely as possible to these allocations. Topics are not necessarily to be taught in the order shown. </w:t>
      </w:r>
    </w:p>
    <w:p w14:paraId="4F295D2B" w14:textId="0A0B755E" w:rsidR="00301C4F" w:rsidRDefault="00301C4F" w:rsidP="00301C4F">
      <w:pPr>
        <w:contextualSpacing/>
      </w:pPr>
      <w:r>
        <w:t xml:space="preserve">There are normally </w:t>
      </w:r>
      <w:r w:rsidR="00507786">
        <w:t>45</w:t>
      </w:r>
      <w:r>
        <w:t xml:space="preserve"> student contact-hours per semester for a </w:t>
      </w:r>
      <w:r w:rsidR="00507786">
        <w:t>three</w:t>
      </w:r>
      <w:r>
        <w:t>-credit course (1</w:t>
      </w:r>
      <w:r w:rsidR="00FD07F2">
        <w:t>4</w:t>
      </w:r>
      <w:r>
        <w:t xml:space="preserve"> weeks of instruction, excluding final exam week: 1</w:t>
      </w:r>
      <w:r w:rsidR="00FD07F2">
        <w:t>4</w:t>
      </w:r>
      <w:r>
        <w:t>*</w:t>
      </w:r>
      <w:r w:rsidR="00507786">
        <w:t>3.2</w:t>
      </w:r>
      <w:r>
        <w:t xml:space="preserve"> = </w:t>
      </w:r>
      <w:r w:rsidR="00507786">
        <w:t>45</w:t>
      </w:r>
      <w:r>
        <w:t xml:space="preserve"> hours). Sections of the course offered in alternative formats (i.e. not standard 1</w:t>
      </w:r>
      <w:r w:rsidR="00507786">
        <w:t>5</w:t>
      </w:r>
      <w:r>
        <w:t>-week) still meet for the same number of contact hours. The final exam is not included in the timetable.</w:t>
      </w:r>
    </w:p>
    <w:p w14:paraId="00E8209A" w14:textId="77FF9E69" w:rsidR="00301C4F" w:rsidRDefault="00301C4F" w:rsidP="00301C4F">
      <w:pPr>
        <w:contextualSpacing/>
      </w:pPr>
      <w:r>
        <w:t xml:space="preserve">The quickly evolving nature of </w:t>
      </w:r>
      <w:r w:rsidR="00FD07F2">
        <w:t xml:space="preserve">data analytics </w:t>
      </w:r>
      <w:r>
        <w:t>means that some content noted in this document may be superseded or made obsolete. As such, it is important to include such changes in individual syllabi. Additionally, time is allocated for additional and optional topics in order to provide instructors flexibility in tailoring the course to special needs or resources.</w:t>
      </w:r>
    </w:p>
    <w:tbl>
      <w:tblPr>
        <w:tblpPr w:leftFromText="180" w:rightFromText="180" w:vertAnchor="page" w:horzAnchor="margin" w:tblpXSpec="center" w:tblpY="11267"/>
        <w:tblW w:w="8527" w:type="dxa"/>
        <w:tblLook w:val="04A0" w:firstRow="1" w:lastRow="0" w:firstColumn="1" w:lastColumn="0" w:noHBand="0" w:noVBand="1"/>
      </w:tblPr>
      <w:tblGrid>
        <w:gridCol w:w="6457"/>
        <w:gridCol w:w="763"/>
        <w:gridCol w:w="1307"/>
      </w:tblGrid>
      <w:tr w:rsidR="00507786" w:rsidRPr="008F4F3F" w14:paraId="5BAE0434" w14:textId="77777777" w:rsidTr="00702D13">
        <w:trPr>
          <w:trHeight w:val="320"/>
        </w:trPr>
        <w:tc>
          <w:tcPr>
            <w:tcW w:w="6457" w:type="dxa"/>
            <w:tcBorders>
              <w:top w:val="single" w:sz="18" w:space="0" w:color="auto"/>
              <w:left w:val="single" w:sz="18" w:space="0" w:color="auto"/>
              <w:bottom w:val="single" w:sz="8" w:space="0" w:color="auto"/>
              <w:right w:val="nil"/>
            </w:tcBorders>
            <w:shd w:val="clear" w:color="auto" w:fill="auto"/>
            <w:noWrap/>
            <w:vAlign w:val="bottom"/>
            <w:hideMark/>
          </w:tcPr>
          <w:p w14:paraId="4CB9E87C" w14:textId="77777777" w:rsidR="00507786" w:rsidRPr="008F4F3F" w:rsidRDefault="00507786" w:rsidP="00507786">
            <w:pPr>
              <w:rPr>
                <w:rFonts w:eastAsia="Times New Roman"/>
                <w:b/>
                <w:bCs/>
                <w:color w:val="000000"/>
              </w:rPr>
            </w:pPr>
            <w:r w:rsidRPr="008F4F3F">
              <w:rPr>
                <w:rFonts w:eastAsia="Times New Roman"/>
                <w:b/>
                <w:bCs/>
                <w:color w:val="000000"/>
              </w:rPr>
              <w:t>Topics</w:t>
            </w:r>
          </w:p>
        </w:tc>
        <w:tc>
          <w:tcPr>
            <w:tcW w:w="763" w:type="dxa"/>
            <w:tcBorders>
              <w:top w:val="single" w:sz="18" w:space="0" w:color="auto"/>
              <w:left w:val="single" w:sz="4" w:space="0" w:color="auto"/>
              <w:bottom w:val="single" w:sz="8" w:space="0" w:color="auto"/>
              <w:right w:val="single" w:sz="4" w:space="0" w:color="auto"/>
            </w:tcBorders>
            <w:shd w:val="clear" w:color="auto" w:fill="auto"/>
            <w:noWrap/>
            <w:vAlign w:val="bottom"/>
            <w:hideMark/>
          </w:tcPr>
          <w:p w14:paraId="1318C487" w14:textId="77777777" w:rsidR="00507786" w:rsidRPr="008F4F3F" w:rsidRDefault="00507786" w:rsidP="00507786">
            <w:pPr>
              <w:jc w:val="center"/>
              <w:rPr>
                <w:rFonts w:eastAsia="Times New Roman"/>
                <w:b/>
                <w:bCs/>
                <w:color w:val="000000"/>
              </w:rPr>
            </w:pPr>
            <w:r w:rsidRPr="008F4F3F">
              <w:rPr>
                <w:rFonts w:eastAsia="Times New Roman"/>
                <w:b/>
                <w:bCs/>
                <w:color w:val="000000"/>
              </w:rPr>
              <w:t>Hours</w:t>
            </w:r>
          </w:p>
        </w:tc>
        <w:tc>
          <w:tcPr>
            <w:tcW w:w="1307" w:type="dxa"/>
            <w:tcBorders>
              <w:top w:val="single" w:sz="18" w:space="0" w:color="auto"/>
              <w:left w:val="nil"/>
              <w:bottom w:val="single" w:sz="8" w:space="0" w:color="auto"/>
              <w:right w:val="single" w:sz="18" w:space="0" w:color="auto"/>
            </w:tcBorders>
            <w:shd w:val="clear" w:color="auto" w:fill="auto"/>
            <w:noWrap/>
            <w:vAlign w:val="bottom"/>
            <w:hideMark/>
          </w:tcPr>
          <w:p w14:paraId="38381C9A" w14:textId="77777777" w:rsidR="00507786" w:rsidRPr="008F4F3F" w:rsidRDefault="00507786" w:rsidP="00507786">
            <w:pPr>
              <w:jc w:val="center"/>
              <w:rPr>
                <w:rFonts w:eastAsia="Times New Roman"/>
                <w:b/>
                <w:bCs/>
                <w:color w:val="000000"/>
              </w:rPr>
            </w:pPr>
            <w:r w:rsidRPr="008F4F3F">
              <w:rPr>
                <w:rFonts w:eastAsia="Times New Roman"/>
                <w:b/>
                <w:bCs/>
                <w:color w:val="000000"/>
              </w:rPr>
              <w:t>Percentage</w:t>
            </w:r>
          </w:p>
        </w:tc>
      </w:tr>
      <w:tr w:rsidR="00507786" w:rsidRPr="008F4F3F" w14:paraId="0684F087" w14:textId="77777777" w:rsidTr="00702D13">
        <w:trPr>
          <w:trHeight w:val="300"/>
        </w:trPr>
        <w:tc>
          <w:tcPr>
            <w:tcW w:w="6457" w:type="dxa"/>
            <w:tcBorders>
              <w:top w:val="nil"/>
              <w:left w:val="single" w:sz="18" w:space="0" w:color="auto"/>
              <w:bottom w:val="nil"/>
              <w:right w:val="nil"/>
            </w:tcBorders>
            <w:shd w:val="clear" w:color="auto" w:fill="auto"/>
            <w:noWrap/>
            <w:hideMark/>
          </w:tcPr>
          <w:p w14:paraId="3DE42AF0" w14:textId="77777777" w:rsidR="00507786" w:rsidRPr="008F4F3F" w:rsidRDefault="00507786" w:rsidP="00507786">
            <w:pPr>
              <w:rPr>
                <w:rFonts w:eastAsia="Times New Roman"/>
                <w:color w:val="000000"/>
              </w:rPr>
            </w:pPr>
            <w:r w:rsidRPr="007A1773">
              <w:t>Basic descriptive statistics</w:t>
            </w:r>
          </w:p>
        </w:tc>
        <w:tc>
          <w:tcPr>
            <w:tcW w:w="763" w:type="dxa"/>
            <w:tcBorders>
              <w:top w:val="nil"/>
              <w:left w:val="single" w:sz="4" w:space="0" w:color="auto"/>
              <w:bottom w:val="nil"/>
              <w:right w:val="single" w:sz="4" w:space="0" w:color="auto"/>
            </w:tcBorders>
            <w:shd w:val="clear" w:color="auto" w:fill="auto"/>
            <w:noWrap/>
            <w:vAlign w:val="bottom"/>
            <w:hideMark/>
          </w:tcPr>
          <w:p w14:paraId="7550102D" w14:textId="77777777" w:rsidR="00507786" w:rsidRPr="008F4F3F" w:rsidRDefault="00507786" w:rsidP="00507786">
            <w:pPr>
              <w:jc w:val="center"/>
              <w:rPr>
                <w:rFonts w:eastAsia="Times New Roman"/>
                <w:color w:val="000000"/>
              </w:rPr>
            </w:pPr>
            <w:r>
              <w:rPr>
                <w:color w:val="000000"/>
              </w:rPr>
              <w:t>6</w:t>
            </w:r>
          </w:p>
        </w:tc>
        <w:tc>
          <w:tcPr>
            <w:tcW w:w="1307" w:type="dxa"/>
            <w:tcBorders>
              <w:top w:val="nil"/>
              <w:left w:val="nil"/>
              <w:bottom w:val="nil"/>
              <w:right w:val="single" w:sz="18" w:space="0" w:color="auto"/>
            </w:tcBorders>
            <w:shd w:val="clear" w:color="auto" w:fill="auto"/>
            <w:noWrap/>
            <w:vAlign w:val="bottom"/>
            <w:hideMark/>
          </w:tcPr>
          <w:p w14:paraId="1B898A22" w14:textId="7C1ABE33" w:rsidR="00507786" w:rsidRPr="008F4F3F" w:rsidRDefault="00507786" w:rsidP="00507786">
            <w:pPr>
              <w:jc w:val="center"/>
              <w:rPr>
                <w:rFonts w:eastAsia="Times New Roman"/>
                <w:color w:val="000000"/>
              </w:rPr>
            </w:pPr>
            <w:r>
              <w:rPr>
                <w:color w:val="000000"/>
              </w:rPr>
              <w:t>1</w:t>
            </w:r>
            <w:r w:rsidR="00294BDB">
              <w:rPr>
                <w:color w:val="000000"/>
              </w:rPr>
              <w:t>3</w:t>
            </w:r>
            <w:r>
              <w:rPr>
                <w:color w:val="000000"/>
              </w:rPr>
              <w:t>%</w:t>
            </w:r>
          </w:p>
        </w:tc>
      </w:tr>
      <w:tr w:rsidR="00507786" w:rsidRPr="008F4F3F" w14:paraId="61A90E0F" w14:textId="77777777" w:rsidTr="00702D13">
        <w:trPr>
          <w:trHeight w:val="300"/>
        </w:trPr>
        <w:tc>
          <w:tcPr>
            <w:tcW w:w="6457" w:type="dxa"/>
            <w:tcBorders>
              <w:top w:val="nil"/>
              <w:left w:val="single" w:sz="18" w:space="0" w:color="auto"/>
              <w:bottom w:val="nil"/>
              <w:right w:val="nil"/>
            </w:tcBorders>
            <w:shd w:val="clear" w:color="auto" w:fill="auto"/>
            <w:noWrap/>
            <w:hideMark/>
          </w:tcPr>
          <w:p w14:paraId="350C2B08" w14:textId="77777777" w:rsidR="00507786" w:rsidRPr="008F4F3F" w:rsidRDefault="00507786" w:rsidP="00507786">
            <w:pPr>
              <w:rPr>
                <w:rFonts w:eastAsia="Times New Roman"/>
                <w:color w:val="000000"/>
              </w:rPr>
            </w:pPr>
            <w:r w:rsidRPr="007A1773">
              <w:t>Statistical distributions</w:t>
            </w:r>
          </w:p>
        </w:tc>
        <w:tc>
          <w:tcPr>
            <w:tcW w:w="763" w:type="dxa"/>
            <w:tcBorders>
              <w:top w:val="nil"/>
              <w:left w:val="single" w:sz="4" w:space="0" w:color="auto"/>
              <w:bottom w:val="nil"/>
              <w:right w:val="single" w:sz="4" w:space="0" w:color="auto"/>
            </w:tcBorders>
            <w:shd w:val="clear" w:color="auto" w:fill="auto"/>
            <w:noWrap/>
            <w:vAlign w:val="bottom"/>
            <w:hideMark/>
          </w:tcPr>
          <w:p w14:paraId="2EDBB064" w14:textId="4F14E46D" w:rsidR="00507786" w:rsidRPr="008F4F3F" w:rsidRDefault="00294BDB" w:rsidP="00507786">
            <w:pPr>
              <w:jc w:val="center"/>
              <w:rPr>
                <w:rFonts w:eastAsia="Times New Roman"/>
                <w:color w:val="000000"/>
              </w:rPr>
            </w:pPr>
            <w:r>
              <w:rPr>
                <w:color w:val="000000"/>
              </w:rPr>
              <w:t>6</w:t>
            </w:r>
          </w:p>
        </w:tc>
        <w:tc>
          <w:tcPr>
            <w:tcW w:w="1307" w:type="dxa"/>
            <w:tcBorders>
              <w:top w:val="nil"/>
              <w:left w:val="nil"/>
              <w:bottom w:val="nil"/>
              <w:right w:val="single" w:sz="18" w:space="0" w:color="auto"/>
            </w:tcBorders>
            <w:shd w:val="clear" w:color="auto" w:fill="auto"/>
            <w:noWrap/>
            <w:vAlign w:val="bottom"/>
            <w:hideMark/>
          </w:tcPr>
          <w:p w14:paraId="3D0AC80A" w14:textId="404FF6A7" w:rsidR="00507786" w:rsidRPr="008F4F3F" w:rsidRDefault="00294BDB" w:rsidP="00507786">
            <w:pPr>
              <w:jc w:val="center"/>
              <w:rPr>
                <w:rFonts w:eastAsia="Times New Roman"/>
                <w:color w:val="000000"/>
              </w:rPr>
            </w:pPr>
            <w:r>
              <w:rPr>
                <w:color w:val="000000"/>
              </w:rPr>
              <w:t>13</w:t>
            </w:r>
            <w:r w:rsidR="00507786">
              <w:rPr>
                <w:color w:val="000000"/>
              </w:rPr>
              <w:t>%</w:t>
            </w:r>
          </w:p>
        </w:tc>
      </w:tr>
      <w:tr w:rsidR="00507786" w:rsidRPr="008F4F3F" w14:paraId="78138779" w14:textId="77777777" w:rsidTr="00702D13">
        <w:trPr>
          <w:trHeight w:val="300"/>
        </w:trPr>
        <w:tc>
          <w:tcPr>
            <w:tcW w:w="6457" w:type="dxa"/>
            <w:tcBorders>
              <w:top w:val="nil"/>
              <w:left w:val="single" w:sz="18" w:space="0" w:color="auto"/>
              <w:bottom w:val="nil"/>
              <w:right w:val="nil"/>
            </w:tcBorders>
            <w:shd w:val="clear" w:color="auto" w:fill="auto"/>
            <w:noWrap/>
            <w:hideMark/>
          </w:tcPr>
          <w:p w14:paraId="2D8D3AE7" w14:textId="77777777" w:rsidR="00507786" w:rsidRPr="008F4F3F" w:rsidRDefault="00507786" w:rsidP="00507786">
            <w:pPr>
              <w:rPr>
                <w:rFonts w:eastAsia="Times New Roman"/>
                <w:color w:val="000000"/>
              </w:rPr>
            </w:pPr>
            <w:r w:rsidRPr="007A1773">
              <w:t>Data manipulation and cleaning/’wrangling’</w:t>
            </w:r>
          </w:p>
        </w:tc>
        <w:tc>
          <w:tcPr>
            <w:tcW w:w="763" w:type="dxa"/>
            <w:tcBorders>
              <w:top w:val="nil"/>
              <w:left w:val="single" w:sz="4" w:space="0" w:color="auto"/>
              <w:bottom w:val="nil"/>
              <w:right w:val="single" w:sz="4" w:space="0" w:color="auto"/>
            </w:tcBorders>
            <w:shd w:val="clear" w:color="auto" w:fill="auto"/>
            <w:noWrap/>
            <w:vAlign w:val="bottom"/>
            <w:hideMark/>
          </w:tcPr>
          <w:p w14:paraId="1E198783" w14:textId="675BB118" w:rsidR="00507786" w:rsidRPr="008F4F3F" w:rsidRDefault="00294BDB" w:rsidP="00507786">
            <w:pPr>
              <w:jc w:val="center"/>
              <w:rPr>
                <w:rFonts w:eastAsia="Times New Roman"/>
                <w:color w:val="000000"/>
              </w:rPr>
            </w:pPr>
            <w:r>
              <w:rPr>
                <w:rFonts w:eastAsia="Times New Roman"/>
                <w:color w:val="000000"/>
              </w:rPr>
              <w:t>9</w:t>
            </w:r>
          </w:p>
        </w:tc>
        <w:tc>
          <w:tcPr>
            <w:tcW w:w="1307" w:type="dxa"/>
            <w:tcBorders>
              <w:top w:val="nil"/>
              <w:left w:val="nil"/>
              <w:bottom w:val="nil"/>
              <w:right w:val="single" w:sz="18" w:space="0" w:color="auto"/>
            </w:tcBorders>
            <w:shd w:val="clear" w:color="auto" w:fill="auto"/>
            <w:noWrap/>
            <w:vAlign w:val="bottom"/>
            <w:hideMark/>
          </w:tcPr>
          <w:p w14:paraId="54706D07" w14:textId="6CDCD771" w:rsidR="00507786" w:rsidRPr="008F4F3F" w:rsidRDefault="00294BDB" w:rsidP="00507786">
            <w:pPr>
              <w:jc w:val="center"/>
              <w:rPr>
                <w:rFonts w:eastAsia="Times New Roman"/>
                <w:color w:val="000000"/>
              </w:rPr>
            </w:pPr>
            <w:r>
              <w:rPr>
                <w:color w:val="000000"/>
              </w:rPr>
              <w:t>20</w:t>
            </w:r>
            <w:r w:rsidR="00507786">
              <w:rPr>
                <w:color w:val="000000"/>
              </w:rPr>
              <w:t>%</w:t>
            </w:r>
          </w:p>
        </w:tc>
      </w:tr>
      <w:tr w:rsidR="00507786" w:rsidRPr="008F4F3F" w14:paraId="7A3FB16C" w14:textId="77777777" w:rsidTr="00702D13">
        <w:trPr>
          <w:trHeight w:val="300"/>
        </w:trPr>
        <w:tc>
          <w:tcPr>
            <w:tcW w:w="6457" w:type="dxa"/>
            <w:tcBorders>
              <w:top w:val="nil"/>
              <w:left w:val="single" w:sz="18" w:space="0" w:color="auto"/>
              <w:bottom w:val="nil"/>
              <w:right w:val="nil"/>
            </w:tcBorders>
            <w:shd w:val="clear" w:color="auto" w:fill="auto"/>
            <w:noWrap/>
            <w:hideMark/>
          </w:tcPr>
          <w:p w14:paraId="063A7AF1" w14:textId="77777777" w:rsidR="00507786" w:rsidRPr="008F4F3F" w:rsidRDefault="00507786" w:rsidP="00507786">
            <w:pPr>
              <w:rPr>
                <w:rFonts w:eastAsia="Times New Roman"/>
                <w:color w:val="000000"/>
              </w:rPr>
            </w:pPr>
            <w:r w:rsidRPr="007A1773">
              <w:t>Data visualization</w:t>
            </w:r>
          </w:p>
        </w:tc>
        <w:tc>
          <w:tcPr>
            <w:tcW w:w="763" w:type="dxa"/>
            <w:tcBorders>
              <w:top w:val="nil"/>
              <w:left w:val="single" w:sz="4" w:space="0" w:color="auto"/>
              <w:bottom w:val="nil"/>
              <w:right w:val="single" w:sz="4" w:space="0" w:color="auto"/>
            </w:tcBorders>
            <w:shd w:val="clear" w:color="auto" w:fill="auto"/>
            <w:noWrap/>
            <w:vAlign w:val="bottom"/>
            <w:hideMark/>
          </w:tcPr>
          <w:p w14:paraId="0C8B1757" w14:textId="77777777" w:rsidR="00507786" w:rsidRPr="008F4F3F" w:rsidRDefault="00507786" w:rsidP="00507786">
            <w:pPr>
              <w:jc w:val="center"/>
              <w:rPr>
                <w:rFonts w:eastAsia="Times New Roman"/>
                <w:color w:val="000000"/>
              </w:rPr>
            </w:pPr>
            <w:r>
              <w:rPr>
                <w:color w:val="000000"/>
              </w:rPr>
              <w:t>6</w:t>
            </w:r>
          </w:p>
        </w:tc>
        <w:tc>
          <w:tcPr>
            <w:tcW w:w="1307" w:type="dxa"/>
            <w:tcBorders>
              <w:top w:val="nil"/>
              <w:left w:val="nil"/>
              <w:bottom w:val="nil"/>
              <w:right w:val="single" w:sz="18" w:space="0" w:color="auto"/>
            </w:tcBorders>
            <w:shd w:val="clear" w:color="auto" w:fill="auto"/>
            <w:noWrap/>
            <w:vAlign w:val="bottom"/>
            <w:hideMark/>
          </w:tcPr>
          <w:p w14:paraId="4F0B2964" w14:textId="539E90A3" w:rsidR="00507786" w:rsidRPr="008F4F3F" w:rsidRDefault="00507786" w:rsidP="00507786">
            <w:pPr>
              <w:jc w:val="center"/>
              <w:rPr>
                <w:rFonts w:eastAsia="Times New Roman"/>
                <w:color w:val="000000"/>
              </w:rPr>
            </w:pPr>
            <w:r>
              <w:rPr>
                <w:color w:val="000000"/>
              </w:rPr>
              <w:t>1</w:t>
            </w:r>
            <w:r w:rsidR="00294BDB">
              <w:rPr>
                <w:color w:val="000000"/>
              </w:rPr>
              <w:t>3</w:t>
            </w:r>
            <w:r>
              <w:rPr>
                <w:color w:val="000000"/>
              </w:rPr>
              <w:t>%</w:t>
            </w:r>
          </w:p>
        </w:tc>
      </w:tr>
      <w:tr w:rsidR="00507786" w:rsidRPr="008F4F3F" w14:paraId="37DFEBB5" w14:textId="77777777" w:rsidTr="00702D13">
        <w:trPr>
          <w:trHeight w:val="300"/>
        </w:trPr>
        <w:tc>
          <w:tcPr>
            <w:tcW w:w="6457" w:type="dxa"/>
            <w:tcBorders>
              <w:top w:val="nil"/>
              <w:left w:val="single" w:sz="18" w:space="0" w:color="auto"/>
              <w:bottom w:val="nil"/>
              <w:right w:val="nil"/>
            </w:tcBorders>
            <w:shd w:val="clear" w:color="auto" w:fill="auto"/>
            <w:noWrap/>
            <w:hideMark/>
          </w:tcPr>
          <w:p w14:paraId="7886831A" w14:textId="3E910E54" w:rsidR="00507786" w:rsidRPr="008F4F3F" w:rsidRDefault="00507786" w:rsidP="00507786">
            <w:pPr>
              <w:rPr>
                <w:rFonts w:eastAsia="Times New Roman"/>
                <w:color w:val="000000"/>
              </w:rPr>
            </w:pPr>
            <w:r>
              <w:t xml:space="preserve">GUI applications and </w:t>
            </w:r>
            <w:r w:rsidR="00702D13">
              <w:t>Python</w:t>
            </w:r>
            <w:r>
              <w:t xml:space="preserve"> to describe datasets with statistics, plots</w:t>
            </w:r>
          </w:p>
        </w:tc>
        <w:tc>
          <w:tcPr>
            <w:tcW w:w="763" w:type="dxa"/>
            <w:tcBorders>
              <w:top w:val="nil"/>
              <w:left w:val="single" w:sz="4" w:space="0" w:color="auto"/>
              <w:bottom w:val="nil"/>
              <w:right w:val="single" w:sz="4" w:space="0" w:color="auto"/>
            </w:tcBorders>
            <w:shd w:val="clear" w:color="auto" w:fill="auto"/>
            <w:noWrap/>
            <w:vAlign w:val="bottom"/>
            <w:hideMark/>
          </w:tcPr>
          <w:p w14:paraId="5B607AD9" w14:textId="65D8D961" w:rsidR="00507786" w:rsidRPr="008F4F3F" w:rsidRDefault="00294BDB" w:rsidP="00507786">
            <w:pPr>
              <w:jc w:val="center"/>
              <w:rPr>
                <w:rFonts w:eastAsia="Times New Roman"/>
                <w:color w:val="000000"/>
              </w:rPr>
            </w:pPr>
            <w:r>
              <w:rPr>
                <w:color w:val="000000"/>
              </w:rPr>
              <w:t>9</w:t>
            </w:r>
          </w:p>
        </w:tc>
        <w:tc>
          <w:tcPr>
            <w:tcW w:w="1307" w:type="dxa"/>
            <w:tcBorders>
              <w:top w:val="nil"/>
              <w:left w:val="nil"/>
              <w:bottom w:val="nil"/>
              <w:right w:val="single" w:sz="18" w:space="0" w:color="auto"/>
            </w:tcBorders>
            <w:shd w:val="clear" w:color="auto" w:fill="auto"/>
            <w:noWrap/>
            <w:vAlign w:val="bottom"/>
            <w:hideMark/>
          </w:tcPr>
          <w:p w14:paraId="1F55C128" w14:textId="17697381" w:rsidR="00507786" w:rsidRPr="008F4F3F" w:rsidRDefault="00294BDB" w:rsidP="00507786">
            <w:pPr>
              <w:jc w:val="center"/>
              <w:rPr>
                <w:rFonts w:eastAsia="Times New Roman"/>
                <w:color w:val="000000"/>
              </w:rPr>
            </w:pPr>
            <w:r>
              <w:rPr>
                <w:color w:val="000000"/>
              </w:rPr>
              <w:t>20</w:t>
            </w:r>
            <w:r w:rsidR="00507786">
              <w:rPr>
                <w:color w:val="000000"/>
              </w:rPr>
              <w:t>%</w:t>
            </w:r>
          </w:p>
        </w:tc>
      </w:tr>
      <w:tr w:rsidR="00507786" w:rsidRPr="008F4F3F" w14:paraId="17C1D166" w14:textId="77777777" w:rsidTr="00702D13">
        <w:trPr>
          <w:trHeight w:val="300"/>
        </w:trPr>
        <w:tc>
          <w:tcPr>
            <w:tcW w:w="6457" w:type="dxa"/>
            <w:tcBorders>
              <w:top w:val="nil"/>
              <w:left w:val="single" w:sz="18" w:space="0" w:color="auto"/>
              <w:bottom w:val="nil"/>
              <w:right w:val="nil"/>
            </w:tcBorders>
            <w:shd w:val="clear" w:color="auto" w:fill="auto"/>
            <w:noWrap/>
            <w:vAlign w:val="bottom"/>
          </w:tcPr>
          <w:p w14:paraId="79EE2B2B" w14:textId="77777777" w:rsidR="00507786" w:rsidRPr="008F4F3F" w:rsidRDefault="00507786" w:rsidP="00507786">
            <w:pPr>
              <w:rPr>
                <w:rFonts w:eastAsia="Times New Roman"/>
                <w:color w:val="000000"/>
              </w:rPr>
            </w:pPr>
            <w:r w:rsidRPr="008F4F3F">
              <w:rPr>
                <w:rFonts w:eastAsia="Times New Roman"/>
                <w:color w:val="000000"/>
              </w:rPr>
              <w:t xml:space="preserve">Testing to include quizzes, </w:t>
            </w:r>
            <w:proofErr w:type="gramStart"/>
            <w:r w:rsidRPr="008F4F3F">
              <w:rPr>
                <w:rFonts w:eastAsia="Times New Roman"/>
                <w:color w:val="000000"/>
              </w:rPr>
              <w:t>tests</w:t>
            </w:r>
            <w:proofErr w:type="gramEnd"/>
            <w:r w:rsidRPr="008F4F3F">
              <w:rPr>
                <w:rFonts w:eastAsia="Times New Roman"/>
                <w:color w:val="000000"/>
              </w:rPr>
              <w:t xml:space="preserve"> and exams (excluding final exam)</w:t>
            </w:r>
          </w:p>
        </w:tc>
        <w:tc>
          <w:tcPr>
            <w:tcW w:w="763" w:type="dxa"/>
            <w:tcBorders>
              <w:top w:val="nil"/>
              <w:left w:val="single" w:sz="4" w:space="0" w:color="auto"/>
              <w:bottom w:val="nil"/>
              <w:right w:val="single" w:sz="4" w:space="0" w:color="auto"/>
            </w:tcBorders>
            <w:shd w:val="clear" w:color="auto" w:fill="auto"/>
            <w:noWrap/>
            <w:vAlign w:val="bottom"/>
            <w:hideMark/>
          </w:tcPr>
          <w:p w14:paraId="40FB1A57" w14:textId="00369171" w:rsidR="00507786" w:rsidRPr="008F4F3F" w:rsidRDefault="00294BDB" w:rsidP="00507786">
            <w:pPr>
              <w:jc w:val="center"/>
              <w:rPr>
                <w:rFonts w:eastAsia="Times New Roman"/>
                <w:color w:val="000000"/>
              </w:rPr>
            </w:pPr>
            <w:r>
              <w:rPr>
                <w:color w:val="000000"/>
              </w:rPr>
              <w:t>3</w:t>
            </w:r>
          </w:p>
        </w:tc>
        <w:tc>
          <w:tcPr>
            <w:tcW w:w="1307" w:type="dxa"/>
            <w:tcBorders>
              <w:top w:val="nil"/>
              <w:left w:val="nil"/>
              <w:bottom w:val="nil"/>
              <w:right w:val="single" w:sz="18" w:space="0" w:color="auto"/>
            </w:tcBorders>
            <w:shd w:val="clear" w:color="auto" w:fill="auto"/>
            <w:noWrap/>
            <w:vAlign w:val="bottom"/>
            <w:hideMark/>
          </w:tcPr>
          <w:p w14:paraId="7C2E500C" w14:textId="77777777" w:rsidR="00507786" w:rsidRPr="008F4F3F" w:rsidRDefault="00507786" w:rsidP="00507786">
            <w:pPr>
              <w:jc w:val="center"/>
              <w:rPr>
                <w:rFonts w:eastAsia="Times New Roman"/>
                <w:color w:val="000000"/>
              </w:rPr>
            </w:pPr>
            <w:r>
              <w:rPr>
                <w:color w:val="000000"/>
              </w:rPr>
              <w:t>7%</w:t>
            </w:r>
          </w:p>
        </w:tc>
      </w:tr>
      <w:tr w:rsidR="00507786" w:rsidRPr="008F4F3F" w14:paraId="0A52A227" w14:textId="77777777" w:rsidTr="00702D13">
        <w:trPr>
          <w:trHeight w:val="300"/>
        </w:trPr>
        <w:tc>
          <w:tcPr>
            <w:tcW w:w="6457" w:type="dxa"/>
            <w:tcBorders>
              <w:top w:val="nil"/>
              <w:left w:val="single" w:sz="18" w:space="0" w:color="auto"/>
              <w:bottom w:val="single" w:sz="18" w:space="0" w:color="auto"/>
              <w:right w:val="nil"/>
            </w:tcBorders>
            <w:shd w:val="clear" w:color="auto" w:fill="auto"/>
            <w:noWrap/>
            <w:vAlign w:val="bottom"/>
            <w:hideMark/>
          </w:tcPr>
          <w:p w14:paraId="018B0568" w14:textId="5F78E930" w:rsidR="00507786" w:rsidRPr="008F4F3F" w:rsidRDefault="00507786" w:rsidP="00507786">
            <w:pPr>
              <w:rPr>
                <w:rFonts w:eastAsia="Times New Roman"/>
                <w:color w:val="000000"/>
              </w:rPr>
            </w:pPr>
            <w:r w:rsidRPr="008F4F3F">
              <w:rPr>
                <w:rFonts w:eastAsia="Times New Roman"/>
                <w:color w:val="000000"/>
              </w:rPr>
              <w:t xml:space="preserve">Other </w:t>
            </w:r>
            <w:r w:rsidR="00702D13">
              <w:rPr>
                <w:rFonts w:eastAsia="Times New Roman"/>
                <w:color w:val="000000"/>
              </w:rPr>
              <w:t>o</w:t>
            </w:r>
            <w:r w:rsidRPr="008F4F3F">
              <w:rPr>
                <w:rFonts w:eastAsia="Times New Roman"/>
                <w:color w:val="000000"/>
              </w:rPr>
              <w:t xml:space="preserve">ptional </w:t>
            </w:r>
            <w:r w:rsidR="00702D13">
              <w:rPr>
                <w:rFonts w:eastAsia="Times New Roman"/>
                <w:color w:val="000000"/>
              </w:rPr>
              <w:t>t</w:t>
            </w:r>
            <w:r w:rsidRPr="008F4F3F">
              <w:rPr>
                <w:rFonts w:eastAsia="Times New Roman"/>
                <w:color w:val="000000"/>
              </w:rPr>
              <w:t>opics</w:t>
            </w:r>
          </w:p>
        </w:tc>
        <w:tc>
          <w:tcPr>
            <w:tcW w:w="763" w:type="dxa"/>
            <w:tcBorders>
              <w:top w:val="nil"/>
              <w:left w:val="single" w:sz="4" w:space="0" w:color="auto"/>
              <w:bottom w:val="single" w:sz="18" w:space="0" w:color="auto"/>
              <w:right w:val="single" w:sz="4" w:space="0" w:color="auto"/>
            </w:tcBorders>
            <w:shd w:val="clear" w:color="auto" w:fill="auto"/>
            <w:noWrap/>
            <w:vAlign w:val="bottom"/>
            <w:hideMark/>
          </w:tcPr>
          <w:p w14:paraId="4D5B27F8" w14:textId="7D9C424D" w:rsidR="00507786" w:rsidRPr="008F4F3F" w:rsidRDefault="00294BDB" w:rsidP="00507786">
            <w:pPr>
              <w:jc w:val="center"/>
              <w:rPr>
                <w:rFonts w:eastAsia="Times New Roman"/>
                <w:color w:val="000000"/>
              </w:rPr>
            </w:pPr>
            <w:r>
              <w:rPr>
                <w:color w:val="000000"/>
              </w:rPr>
              <w:t>6</w:t>
            </w:r>
          </w:p>
        </w:tc>
        <w:tc>
          <w:tcPr>
            <w:tcW w:w="1307" w:type="dxa"/>
            <w:tcBorders>
              <w:top w:val="nil"/>
              <w:left w:val="nil"/>
              <w:bottom w:val="single" w:sz="18" w:space="0" w:color="auto"/>
              <w:right w:val="single" w:sz="18" w:space="0" w:color="auto"/>
            </w:tcBorders>
            <w:shd w:val="clear" w:color="auto" w:fill="auto"/>
            <w:noWrap/>
            <w:vAlign w:val="bottom"/>
            <w:hideMark/>
          </w:tcPr>
          <w:p w14:paraId="3D192FFC" w14:textId="77777777" w:rsidR="00507786" w:rsidRPr="008F4F3F" w:rsidRDefault="00507786" w:rsidP="00507786">
            <w:pPr>
              <w:jc w:val="center"/>
              <w:rPr>
                <w:rFonts w:eastAsia="Times New Roman"/>
                <w:color w:val="000000"/>
              </w:rPr>
            </w:pPr>
            <w:r>
              <w:rPr>
                <w:color w:val="000000"/>
              </w:rPr>
              <w:t>13%</w:t>
            </w:r>
          </w:p>
        </w:tc>
      </w:tr>
      <w:tr w:rsidR="00507786" w:rsidRPr="008F4F3F" w14:paraId="6D4E4C69" w14:textId="77777777" w:rsidTr="00702D13">
        <w:trPr>
          <w:trHeight w:val="320"/>
        </w:trPr>
        <w:tc>
          <w:tcPr>
            <w:tcW w:w="6457" w:type="dxa"/>
            <w:tcBorders>
              <w:top w:val="single" w:sz="18" w:space="0" w:color="auto"/>
              <w:left w:val="single" w:sz="18" w:space="0" w:color="auto"/>
              <w:bottom w:val="single" w:sz="18" w:space="0" w:color="auto"/>
              <w:right w:val="nil"/>
            </w:tcBorders>
            <w:shd w:val="clear" w:color="auto" w:fill="auto"/>
            <w:noWrap/>
            <w:vAlign w:val="bottom"/>
            <w:hideMark/>
          </w:tcPr>
          <w:p w14:paraId="1F237036" w14:textId="77777777" w:rsidR="00507786" w:rsidRPr="008F4F3F" w:rsidRDefault="00507786" w:rsidP="00507786">
            <w:pPr>
              <w:rPr>
                <w:rFonts w:eastAsia="Times New Roman"/>
                <w:b/>
                <w:bCs/>
                <w:color w:val="000000"/>
              </w:rPr>
            </w:pPr>
            <w:r w:rsidRPr="008F4F3F">
              <w:rPr>
                <w:rFonts w:eastAsia="Times New Roman"/>
                <w:b/>
                <w:bCs/>
                <w:color w:val="000000"/>
              </w:rPr>
              <w:t>Total</w:t>
            </w:r>
          </w:p>
        </w:tc>
        <w:tc>
          <w:tcPr>
            <w:tcW w:w="763"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14:paraId="2D948A61" w14:textId="27A8816A" w:rsidR="00507786" w:rsidRPr="008F4F3F" w:rsidRDefault="00294BDB" w:rsidP="00507786">
            <w:pPr>
              <w:jc w:val="center"/>
              <w:rPr>
                <w:rFonts w:eastAsia="Times New Roman"/>
                <w:b/>
                <w:bCs/>
                <w:color w:val="000000"/>
              </w:rPr>
            </w:pPr>
            <w:r>
              <w:rPr>
                <w:rFonts w:eastAsia="Times New Roman"/>
                <w:b/>
                <w:bCs/>
                <w:color w:val="000000"/>
              </w:rPr>
              <w:t>45</w:t>
            </w:r>
          </w:p>
        </w:tc>
        <w:tc>
          <w:tcPr>
            <w:tcW w:w="1307" w:type="dxa"/>
            <w:tcBorders>
              <w:top w:val="single" w:sz="18" w:space="0" w:color="auto"/>
              <w:left w:val="nil"/>
              <w:bottom w:val="single" w:sz="18" w:space="0" w:color="auto"/>
              <w:right w:val="single" w:sz="18" w:space="0" w:color="auto"/>
            </w:tcBorders>
            <w:shd w:val="clear" w:color="auto" w:fill="auto"/>
            <w:noWrap/>
            <w:vAlign w:val="bottom"/>
            <w:hideMark/>
          </w:tcPr>
          <w:p w14:paraId="368D7F02" w14:textId="77777777" w:rsidR="00507786" w:rsidRPr="008F4F3F" w:rsidRDefault="00507786" w:rsidP="00507786">
            <w:pPr>
              <w:jc w:val="center"/>
              <w:rPr>
                <w:rFonts w:eastAsia="Times New Roman"/>
                <w:b/>
                <w:bCs/>
                <w:color w:val="000000"/>
              </w:rPr>
            </w:pPr>
            <w:r w:rsidRPr="008F4F3F">
              <w:rPr>
                <w:rFonts w:eastAsia="Times New Roman"/>
                <w:b/>
                <w:bCs/>
                <w:color w:val="000000"/>
              </w:rPr>
              <w:t>100%</w:t>
            </w:r>
          </w:p>
        </w:tc>
      </w:tr>
    </w:tbl>
    <w:p w14:paraId="731B44E8" w14:textId="7F9905C2" w:rsidR="00EB5E74" w:rsidRPr="00E31F9C" w:rsidRDefault="00EB5E74" w:rsidP="00E54F95">
      <w:pPr>
        <w:spacing w:after="160" w:line="259" w:lineRule="auto"/>
        <w:rPr>
          <w:b/>
          <w:iCs/>
        </w:rPr>
      </w:pPr>
    </w:p>
    <w:p w14:paraId="2C7EE7A7" w14:textId="77777777" w:rsidR="008F4F3F" w:rsidRPr="00E54F95" w:rsidRDefault="008F4F3F" w:rsidP="00E54F95">
      <w:pPr>
        <w:spacing w:after="160" w:line="259" w:lineRule="auto"/>
        <w:rPr>
          <w:b/>
          <w:i/>
        </w:rPr>
      </w:pPr>
    </w:p>
    <w:sectPr w:rsidR="008F4F3F" w:rsidRPr="00E54F95" w:rsidSect="005733F9">
      <w:headerReference w:type="first" r:id="rId7"/>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E380" w14:textId="77777777" w:rsidR="008C2072" w:rsidRDefault="008C2072" w:rsidP="00884495">
      <w:r>
        <w:separator/>
      </w:r>
    </w:p>
  </w:endnote>
  <w:endnote w:type="continuationSeparator" w:id="0">
    <w:p w14:paraId="02D507A6" w14:textId="77777777" w:rsidR="008C2072" w:rsidRDefault="008C2072" w:rsidP="0088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6B8E" w14:textId="77777777" w:rsidR="008C2072" w:rsidRDefault="008C2072" w:rsidP="00884495">
      <w:r>
        <w:separator/>
      </w:r>
    </w:p>
  </w:footnote>
  <w:footnote w:type="continuationSeparator" w:id="0">
    <w:p w14:paraId="7138EA2B" w14:textId="77777777" w:rsidR="008C2072" w:rsidRDefault="008C2072" w:rsidP="0088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39B0" w14:textId="29F75A81" w:rsidR="00884495" w:rsidRPr="00884495" w:rsidRDefault="00884495" w:rsidP="00884495">
    <w:pPr>
      <w:pStyle w:val="Header"/>
      <w:jc w:val="right"/>
      <w:rPr>
        <w:b/>
        <w:bCs/>
        <w:sz w:val="20"/>
        <w:szCs w:val="20"/>
      </w:rPr>
    </w:pPr>
    <w:r w:rsidRPr="00884495">
      <w:rPr>
        <w:b/>
        <w:bCs/>
        <w:sz w:val="20"/>
        <w:szCs w:val="20"/>
      </w:rPr>
      <w:t xml:space="preserve">Revised </w:t>
    </w:r>
    <w:r w:rsidR="00E67F09">
      <w:rPr>
        <w:b/>
        <w:bCs/>
        <w:sz w:val="20"/>
        <w:szCs w:val="20"/>
      </w:rPr>
      <w:t>10</w:t>
    </w:r>
    <w:r w:rsidRPr="00884495">
      <w:rPr>
        <w:b/>
        <w:bCs/>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1C39"/>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41A105DC"/>
    <w:multiLevelType w:val="multilevel"/>
    <w:tmpl w:val="63B81712"/>
    <w:lvl w:ilvl="0">
      <w:start w:val="1"/>
      <w:numFmt w:val="upp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E53F1"/>
    <w:multiLevelType w:val="hybridMultilevel"/>
    <w:tmpl w:val="580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C18AA"/>
    <w:multiLevelType w:val="multilevel"/>
    <w:tmpl w:val="0536523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D702D6"/>
    <w:multiLevelType w:val="multilevel"/>
    <w:tmpl w:val="EF6CABA0"/>
    <w:lvl w:ilvl="0">
      <w:start w:val="1"/>
      <w:numFmt w:val="upp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C4503"/>
    <w:multiLevelType w:val="hybridMultilevel"/>
    <w:tmpl w:val="D77E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F"/>
    <w:rsid w:val="00036DDC"/>
    <w:rsid w:val="00091CD6"/>
    <w:rsid w:val="001676C5"/>
    <w:rsid w:val="001D3DFF"/>
    <w:rsid w:val="002577F7"/>
    <w:rsid w:val="00294BDB"/>
    <w:rsid w:val="00301C4F"/>
    <w:rsid w:val="003E6226"/>
    <w:rsid w:val="0043452F"/>
    <w:rsid w:val="00441161"/>
    <w:rsid w:val="00507786"/>
    <w:rsid w:val="005733F9"/>
    <w:rsid w:val="005F6CDA"/>
    <w:rsid w:val="006F538E"/>
    <w:rsid w:val="00702D13"/>
    <w:rsid w:val="00837F79"/>
    <w:rsid w:val="00884495"/>
    <w:rsid w:val="008C2072"/>
    <w:rsid w:val="008F4F3F"/>
    <w:rsid w:val="009E0B75"/>
    <w:rsid w:val="00B6474C"/>
    <w:rsid w:val="00B8081E"/>
    <w:rsid w:val="00C110B0"/>
    <w:rsid w:val="00D7533B"/>
    <w:rsid w:val="00DB5A5A"/>
    <w:rsid w:val="00E31F9C"/>
    <w:rsid w:val="00E40401"/>
    <w:rsid w:val="00E54F95"/>
    <w:rsid w:val="00E66ED2"/>
    <w:rsid w:val="00E67F09"/>
    <w:rsid w:val="00EB5E74"/>
    <w:rsid w:val="00F0745A"/>
    <w:rsid w:val="00FB1F4F"/>
    <w:rsid w:val="00F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18AD"/>
  <w15:chartTrackingRefBased/>
  <w15:docId w15:val="{79F4D7D3-F07B-428C-9CD7-8154A023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4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301C4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A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C4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01C4F"/>
  </w:style>
  <w:style w:type="paragraph" w:styleId="ListParagraph">
    <w:name w:val="List Paragraph"/>
    <w:basedOn w:val="Normal"/>
    <w:uiPriority w:val="34"/>
    <w:qFormat/>
    <w:rsid w:val="00301C4F"/>
    <w:pPr>
      <w:ind w:left="720"/>
      <w:contextualSpacing/>
    </w:pPr>
  </w:style>
  <w:style w:type="character" w:customStyle="1" w:styleId="Heading3Char">
    <w:name w:val="Heading 3 Char"/>
    <w:basedOn w:val="DefaultParagraphFont"/>
    <w:link w:val="Heading3"/>
    <w:uiPriority w:val="9"/>
    <w:rsid w:val="00DB5A5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4495"/>
    <w:pPr>
      <w:tabs>
        <w:tab w:val="center" w:pos="4680"/>
        <w:tab w:val="right" w:pos="9360"/>
      </w:tabs>
    </w:pPr>
  </w:style>
  <w:style w:type="character" w:customStyle="1" w:styleId="HeaderChar">
    <w:name w:val="Header Char"/>
    <w:basedOn w:val="DefaultParagraphFont"/>
    <w:link w:val="Header"/>
    <w:uiPriority w:val="99"/>
    <w:rsid w:val="00884495"/>
    <w:rPr>
      <w:rFonts w:ascii="Calibri" w:hAnsi="Calibri" w:cs="Calibri"/>
    </w:rPr>
  </w:style>
  <w:style w:type="paragraph" w:styleId="Footer">
    <w:name w:val="footer"/>
    <w:basedOn w:val="Normal"/>
    <w:link w:val="FooterChar"/>
    <w:uiPriority w:val="99"/>
    <w:unhideWhenUsed/>
    <w:rsid w:val="00884495"/>
    <w:pPr>
      <w:tabs>
        <w:tab w:val="center" w:pos="4680"/>
        <w:tab w:val="right" w:pos="9360"/>
      </w:tabs>
    </w:pPr>
  </w:style>
  <w:style w:type="character" w:customStyle="1" w:styleId="FooterChar">
    <w:name w:val="Footer Char"/>
    <w:basedOn w:val="DefaultParagraphFont"/>
    <w:link w:val="Footer"/>
    <w:uiPriority w:val="99"/>
    <w:rsid w:val="008844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1686">
      <w:bodyDiv w:val="1"/>
      <w:marLeft w:val="0"/>
      <w:marRight w:val="0"/>
      <w:marTop w:val="0"/>
      <w:marBottom w:val="0"/>
      <w:divBdr>
        <w:top w:val="none" w:sz="0" w:space="0" w:color="auto"/>
        <w:left w:val="none" w:sz="0" w:space="0" w:color="auto"/>
        <w:bottom w:val="none" w:sz="0" w:space="0" w:color="auto"/>
        <w:right w:val="none" w:sz="0" w:space="0" w:color="auto"/>
      </w:divBdr>
    </w:div>
    <w:div w:id="599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ITD195-Intro to Data Science/Analytics Course Content Summary</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ITD195-Intro to Data Science/Analytics Course Content Summary</dc:title>
  <dc:subject/>
  <dc:creator>Ryan Ammons;rammons@nvcc.edu</dc:creator>
  <cp:keywords/>
  <dc:description/>
  <cp:lastModifiedBy>Ryan Ammons</cp:lastModifiedBy>
  <cp:revision>16</cp:revision>
  <dcterms:created xsi:type="dcterms:W3CDTF">2021-04-01T04:08:00Z</dcterms:created>
  <dcterms:modified xsi:type="dcterms:W3CDTF">2021-10-27T22:25:00Z</dcterms:modified>
</cp:coreProperties>
</file>